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70" w:rsidRDefault="00AD6FA6" w:rsidP="009B6D7E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bookmarkStart w:id="0" w:name="_GoBack"/>
      <w:bookmarkEnd w:id="0"/>
      <w:r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ورقة </w:t>
      </w:r>
      <w:r w:rsidR="00563689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>عمل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9B6D7E">
        <w:rPr>
          <w:rFonts w:asciiTheme="minorBidi" w:hAnsiTheme="minorBidi"/>
          <w:noProof/>
          <w:sz w:val="32"/>
          <w:szCs w:val="32"/>
          <w:lang w:eastAsia="fr-FR"/>
        </w:rPr>
        <w:t>11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CE6959">
        <w:rPr>
          <w:rFonts w:asciiTheme="minorBidi" w:hAnsiTheme="minorBidi" w:hint="cs"/>
          <w:noProof/>
          <w:sz w:val="32"/>
          <w:szCs w:val="32"/>
          <w:rtl/>
          <w:lang w:eastAsia="fr-FR"/>
        </w:rPr>
        <w:t>الحص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>ّ</w:t>
      </w:r>
      <w:r w:rsidR="007478F2">
        <w:rPr>
          <w:rFonts w:asciiTheme="minorBidi" w:hAnsiTheme="minorBidi" w:hint="cs"/>
          <w:noProof/>
          <w:sz w:val="32"/>
          <w:szCs w:val="32"/>
          <w:rtl/>
          <w:lang w:eastAsia="fr-FR"/>
        </w:rPr>
        <w:t>ة ا</w:t>
      </w:r>
      <w:r w:rsidR="001A7FCF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لرّابع</w:t>
      </w:r>
      <w:r w:rsidR="007478F2">
        <w:rPr>
          <w:rFonts w:asciiTheme="minorBidi" w:hAnsiTheme="minorBidi" w:hint="cs"/>
          <w:noProof/>
          <w:sz w:val="32"/>
          <w:szCs w:val="32"/>
          <w:rtl/>
          <w:lang w:eastAsia="fr-FR" w:bidi="ar-DZ"/>
        </w:rPr>
        <w:t>ة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B6D7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9B6D7E">
        <w:rPr>
          <w:rFonts w:asciiTheme="minorBidi" w:hAnsiTheme="minorBidi"/>
          <w:noProof/>
          <w:sz w:val="32"/>
          <w:szCs w:val="32"/>
          <w:lang w:eastAsia="fr-FR"/>
        </w:rPr>
        <w:t>11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</w:t>
      </w:r>
    </w:p>
    <w:p w:rsidR="00821165" w:rsidRDefault="0026426C" w:rsidP="00821165">
      <w:pPr>
        <w:bidi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r w:rsidRPr="00596D33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التّعليمة:</w:t>
      </w:r>
      <w:r w:rsidRPr="00596D33">
        <w:rPr>
          <w:rFonts w:ascii="Traditional Arabic" w:hAnsi="Traditional Arabic" w:cs="Traditional Arabic"/>
          <w:b/>
          <w:bCs/>
          <w:sz w:val="44"/>
          <w:szCs w:val="44"/>
          <w:rtl/>
          <w:lang w:bidi="ar-DZ"/>
        </w:rPr>
        <w:t xml:space="preserve"> </w:t>
      </w:r>
      <w:r w:rsidR="00821165" w:rsidRPr="00821165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صنّف في الجدول </w:t>
      </w:r>
      <w:hyperlink r:id="rId10" w:history="1">
        <w:r w:rsidR="00821165" w:rsidRPr="00821165">
          <w:rPr>
            <w:rStyle w:val="Lienhypertexte"/>
            <w:rFonts w:ascii="Traditional Arabic" w:hAnsi="Traditional Arabic" w:cs="Traditional Arabic"/>
            <w:b/>
            <w:bCs/>
            <w:sz w:val="32"/>
            <w:szCs w:val="32"/>
            <w:rtl/>
            <w:lang w:bidi="ar-DZ"/>
          </w:rPr>
          <w:t xml:space="preserve">ممارسات </w:t>
        </w:r>
      </w:hyperlink>
      <w:hyperlink r:id="rId11" w:history="1">
        <w:r w:rsidR="00821165" w:rsidRPr="00821165">
          <w:rPr>
            <w:rStyle w:val="Lienhypertexte"/>
            <w:rFonts w:ascii="Traditional Arabic" w:hAnsi="Traditional Arabic" w:cs="Traditional Arabic"/>
            <w:b/>
            <w:bCs/>
            <w:sz w:val="32"/>
            <w:szCs w:val="32"/>
            <w:rtl/>
            <w:lang w:bidi="ar-DZ"/>
          </w:rPr>
          <w:t xml:space="preserve">المعلّم </w:t>
        </w:r>
      </w:hyperlink>
      <w:r w:rsidR="00821165" w:rsidRPr="00821165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حول دافعية التّعلّم لدى المتعلّم.</w:t>
      </w:r>
    </w:p>
    <w:p w:rsidR="00821165" w:rsidRPr="00821165" w:rsidRDefault="00821165" w:rsidP="00551CA2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lang w:bidi="ar-DZ"/>
        </w:rPr>
      </w:pPr>
      <w:r w:rsidRPr="00821165">
        <w:rPr>
          <w:rFonts w:ascii="Traditional Arabic" w:hAnsi="Traditional Arabic" w:cs="Traditional Arabic"/>
          <w:sz w:val="28"/>
          <w:szCs w:val="28"/>
          <w:rtl/>
        </w:rPr>
        <w:t>جمود المعل</w:t>
      </w:r>
      <w:r w:rsidR="00551CA2">
        <w:rPr>
          <w:rFonts w:ascii="Traditional Arabic" w:hAnsi="Traditional Arabic" w:cs="Traditional Arabic" w:hint="cs"/>
          <w:sz w:val="28"/>
          <w:szCs w:val="28"/>
          <w:rtl/>
          <w:lang w:bidi="ar-DZ"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م في الحصة وغياب الت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فاعل الحيوي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 xml:space="preserve"> بينه وبين الت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لاميذ.</w:t>
      </w:r>
    </w:p>
    <w:p w:rsidR="00821165" w:rsidRPr="00821165" w:rsidRDefault="00821165" w:rsidP="00821165">
      <w:pPr>
        <w:numPr>
          <w:ilvl w:val="0"/>
          <w:numId w:val="7"/>
        </w:numPr>
        <w:shd w:val="clear" w:color="auto" w:fill="FFFFFF"/>
        <w:bidi/>
        <w:spacing w:after="0"/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البحث عن الجديد دوما،</w:t>
      </w:r>
      <w:r w:rsidR="00551CA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 xml:space="preserve"> 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والابتعاد عن الر</w:t>
      </w:r>
      <w:r w:rsidR="00551CA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وتين اليومي</w:t>
      </w:r>
      <w:r w:rsidR="00551CA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lang w:eastAsia="fr-FR"/>
        </w:rPr>
        <w:t>.</w:t>
      </w:r>
    </w:p>
    <w:p w:rsidR="00821165" w:rsidRPr="00821165" w:rsidRDefault="00821165" w:rsidP="00821165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lang w:bidi="ar-DZ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إتاحة الفرصة أمام المتعل</w:t>
      </w:r>
      <w:r w:rsidR="00551CA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مين لاستخدام ما يتعل</w:t>
      </w:r>
      <w:r w:rsidR="00551CA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مونه في معالجة مشكلات أخرى</w:t>
      </w:r>
      <w:r w:rsidR="00551CA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.</w:t>
      </w:r>
    </w:p>
    <w:p w:rsidR="00821165" w:rsidRPr="00821165" w:rsidRDefault="00821165" w:rsidP="00551CA2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rtl/>
          <w:lang w:bidi="ar-DZ"/>
        </w:rPr>
      </w:pPr>
      <w:r w:rsidRPr="00821165">
        <w:rPr>
          <w:rFonts w:ascii="Traditional Arabic" w:hAnsi="Traditional Arabic" w:cs="Traditional Arabic"/>
          <w:sz w:val="28"/>
          <w:szCs w:val="28"/>
          <w:rtl/>
        </w:rPr>
        <w:t xml:space="preserve">عدم 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ا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ت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باع المعل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="00551CA2">
        <w:rPr>
          <w:rFonts w:ascii="Traditional Arabic" w:hAnsi="Traditional Arabic" w:cs="Traditional Arabic"/>
          <w:sz w:val="28"/>
          <w:szCs w:val="28"/>
          <w:rtl/>
        </w:rPr>
        <w:t xml:space="preserve">م أساليب 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تعل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م تثير تفكير الط</w:t>
      </w:r>
      <w:r w:rsidR="00551CA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لبة وحب استطلاعهم.</w:t>
      </w:r>
    </w:p>
    <w:p w:rsidR="00D50FB2" w:rsidRDefault="00821165" w:rsidP="00821165">
      <w:pPr>
        <w:numPr>
          <w:ilvl w:val="0"/>
          <w:numId w:val="7"/>
        </w:numPr>
        <w:shd w:val="clear" w:color="auto" w:fill="FFFFFF"/>
        <w:bidi/>
        <w:spacing w:after="0"/>
        <w:rPr>
          <w:rFonts w:ascii="Traditional Arabic" w:eastAsia="Times New Roman" w:hAnsi="Traditional Arabic" w:cs="Traditional Arabic"/>
          <w:sz w:val="28"/>
          <w:szCs w:val="28"/>
          <w:lang w:eastAsia="fr-FR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ربط أهداف الد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رس بالحاجات الن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فسية،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 xml:space="preserve"> 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والذ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هنية،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 xml:space="preserve"> 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والاجتماعي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ة للمتعل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م</w:t>
      </w:r>
      <w:r w:rsidR="00D50FB2">
        <w:rPr>
          <w:rFonts w:ascii="Traditional Arabic" w:eastAsia="Times New Roman" w:hAnsi="Traditional Arabic" w:cs="Traditional Arabic"/>
          <w:sz w:val="28"/>
          <w:szCs w:val="28"/>
          <w:lang w:eastAsia="fr-FR"/>
        </w:rPr>
        <w:t>.</w:t>
      </w:r>
    </w:p>
    <w:p w:rsidR="00821165" w:rsidRPr="00821165" w:rsidRDefault="00821165" w:rsidP="00D50FB2">
      <w:pPr>
        <w:numPr>
          <w:ilvl w:val="0"/>
          <w:numId w:val="7"/>
        </w:numPr>
        <w:shd w:val="clear" w:color="auto" w:fill="FFFFFF"/>
        <w:bidi/>
        <w:spacing w:after="0"/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تنويع الأساليب،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 xml:space="preserve"> 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والأنشطة الت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عليمي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ة في الحص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ة الواحدة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.</w:t>
      </w:r>
    </w:p>
    <w:p w:rsidR="00821165" w:rsidRPr="00821165" w:rsidRDefault="00821165" w:rsidP="00D50FB2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rtl/>
        </w:rPr>
      </w:pPr>
      <w:r w:rsidRPr="00821165">
        <w:rPr>
          <w:rFonts w:ascii="Traditional Arabic" w:hAnsi="Traditional Arabic" w:cs="Traditional Arabic"/>
          <w:sz w:val="28"/>
          <w:szCs w:val="28"/>
          <w:rtl/>
        </w:rPr>
        <w:t>قلة استخدام الوسائل الت</w:t>
      </w:r>
      <w:r w:rsidR="00D50FB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عليمي</w:t>
      </w:r>
      <w:r w:rsidR="00D50FB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ة ال</w:t>
      </w:r>
      <w:r w:rsidR="00D50FB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تي تثير الحيوية في الص</w:t>
      </w:r>
      <w:r w:rsidR="00D50FB2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ف.</w:t>
      </w:r>
    </w:p>
    <w:p w:rsidR="00821165" w:rsidRPr="00821165" w:rsidRDefault="00821165" w:rsidP="00821165">
      <w:pPr>
        <w:numPr>
          <w:ilvl w:val="0"/>
          <w:numId w:val="7"/>
        </w:numPr>
        <w:shd w:val="clear" w:color="auto" w:fill="FFFFFF"/>
        <w:bidi/>
        <w:spacing w:after="0"/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بناء وتصميم أنشطة تعليمي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ة مناسبة لقدرات الت</w:t>
      </w:r>
      <w:r w:rsidR="00D50FB2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لاميذ واستعداداتهم</w:t>
      </w:r>
      <w:r w:rsidRPr="00821165">
        <w:rPr>
          <w:rFonts w:ascii="Traditional Arabic" w:eastAsia="Times New Roman" w:hAnsi="Traditional Arabic" w:cs="Traditional Arabic"/>
          <w:sz w:val="28"/>
          <w:szCs w:val="28"/>
          <w:lang w:eastAsia="fr-FR"/>
        </w:rPr>
        <w:t>.</w:t>
      </w:r>
    </w:p>
    <w:p w:rsidR="00821165" w:rsidRPr="00821165" w:rsidRDefault="00821165" w:rsidP="00821165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rtl/>
        </w:rPr>
      </w:pPr>
      <w:r w:rsidRPr="00821165">
        <w:rPr>
          <w:rFonts w:ascii="Traditional Arabic" w:hAnsi="Traditional Arabic" w:cs="Traditional Arabic"/>
          <w:sz w:val="28"/>
          <w:szCs w:val="28"/>
          <w:rtl/>
        </w:rPr>
        <w:t>استخدام أنواع قاسية من العقاب كالض</w:t>
      </w:r>
      <w:r w:rsidR="00B82B25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="00B82B25">
        <w:rPr>
          <w:rFonts w:ascii="Traditional Arabic" w:hAnsi="Traditional Arabic" w:cs="Traditional Arabic"/>
          <w:sz w:val="28"/>
          <w:szCs w:val="28"/>
          <w:rtl/>
        </w:rPr>
        <w:t>رب وال</w:t>
      </w:r>
      <w:r w:rsidR="00B82B25">
        <w:rPr>
          <w:rFonts w:ascii="Traditional Arabic" w:hAnsi="Traditional Arabic" w:cs="Traditional Arabic" w:hint="cs"/>
          <w:sz w:val="28"/>
          <w:szCs w:val="28"/>
          <w:rtl/>
        </w:rPr>
        <w:t>إ</w:t>
      </w:r>
      <w:r w:rsidR="00B82B25">
        <w:rPr>
          <w:rFonts w:ascii="Traditional Arabic" w:hAnsi="Traditional Arabic" w:cs="Traditional Arabic"/>
          <w:sz w:val="28"/>
          <w:szCs w:val="28"/>
          <w:rtl/>
        </w:rPr>
        <w:t>هانة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5305F0" w:rsidRDefault="00821165" w:rsidP="00821165">
      <w:pPr>
        <w:numPr>
          <w:ilvl w:val="0"/>
          <w:numId w:val="7"/>
        </w:numPr>
        <w:shd w:val="clear" w:color="auto" w:fill="FFFFFF"/>
        <w:bidi/>
        <w:spacing w:after="0"/>
        <w:rPr>
          <w:rFonts w:ascii="Traditional Arabic" w:eastAsia="Times New Roman" w:hAnsi="Traditional Arabic" w:cs="Traditional Arabic"/>
          <w:sz w:val="28"/>
          <w:szCs w:val="28"/>
          <w:lang w:eastAsia="fr-FR"/>
        </w:rPr>
      </w:pPr>
      <w:r w:rsidRPr="00821165">
        <w:rPr>
          <w:rFonts w:ascii="Traditional Arabic" w:hAnsi="Traditional Arabic" w:cs="Traditional Arabic"/>
          <w:sz w:val="28"/>
          <w:szCs w:val="28"/>
          <w:rtl/>
        </w:rPr>
        <w:t>إهمال نشاط الت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لاميذ وحيويتهم وفاعليتهم.</w:t>
      </w:r>
    </w:p>
    <w:p w:rsidR="00821165" w:rsidRPr="00821165" w:rsidRDefault="00821165" w:rsidP="005305F0">
      <w:pPr>
        <w:numPr>
          <w:ilvl w:val="0"/>
          <w:numId w:val="7"/>
        </w:numPr>
        <w:shd w:val="clear" w:color="auto" w:fill="FFFFFF"/>
        <w:bidi/>
        <w:spacing w:after="0"/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مراعاة الفروق الفردي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ة للمتعل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مين.</w:t>
      </w:r>
    </w:p>
    <w:p w:rsidR="00821165" w:rsidRPr="00821165" w:rsidRDefault="00821165" w:rsidP="005305F0">
      <w:pPr>
        <w:numPr>
          <w:ilvl w:val="0"/>
          <w:numId w:val="7"/>
        </w:numPr>
        <w:shd w:val="clear" w:color="auto" w:fill="FFFFFF"/>
        <w:bidi/>
        <w:spacing w:after="0"/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استخدام الأسئلة الفع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الة،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 xml:space="preserve"> 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والمثيرة للت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="005305F0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فكي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ر.</w:t>
      </w:r>
      <w:r w:rsidRPr="00821165">
        <w:rPr>
          <w:rFonts w:ascii="Traditional Arabic" w:eastAsia="Times New Roman" w:hAnsi="Traditional Arabic" w:cs="Traditional Arabic"/>
          <w:sz w:val="28"/>
          <w:szCs w:val="28"/>
          <w:lang w:eastAsia="fr-FR"/>
        </w:rPr>
        <w:t> </w:t>
      </w:r>
    </w:p>
    <w:p w:rsidR="00821165" w:rsidRPr="00821165" w:rsidRDefault="00821165" w:rsidP="005305F0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lang w:bidi="ar-DZ"/>
        </w:rPr>
      </w:pPr>
      <w:r w:rsidRPr="00821165">
        <w:rPr>
          <w:rFonts w:ascii="Traditional Arabic" w:hAnsi="Traditional Arabic" w:cs="Traditional Arabic"/>
          <w:sz w:val="28"/>
          <w:szCs w:val="28"/>
          <w:rtl/>
        </w:rPr>
        <w:t>عدم تحديده للأهداف الت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عليمي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ة ال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تي يريد منهم تحقيقها.</w:t>
      </w:r>
    </w:p>
    <w:p w:rsidR="00821165" w:rsidRPr="00821165" w:rsidRDefault="00821165" w:rsidP="005305F0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lang w:bidi="ar-DZ"/>
        </w:rPr>
      </w:pPr>
      <w:r w:rsidRPr="00821165">
        <w:rPr>
          <w:rFonts w:ascii="Traditional Arabic" w:hAnsi="Traditional Arabic" w:cs="Traditional Arabic"/>
          <w:sz w:val="28"/>
          <w:szCs w:val="28"/>
          <w:rtl/>
        </w:rPr>
        <w:t>عدم كشف المعل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م عن استعدادات الت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لاميذ للت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عل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م في كل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 xml:space="preserve"> خبرة يقد</w:t>
      </w:r>
      <w:r w:rsidR="005305F0">
        <w:rPr>
          <w:rFonts w:ascii="Traditional Arabic" w:hAnsi="Traditional Arabic" w:cs="Traditional Arabic" w:hint="cs"/>
          <w:sz w:val="28"/>
          <w:szCs w:val="28"/>
          <w:rtl/>
        </w:rPr>
        <w:t>ّ</w:t>
      </w:r>
      <w:r w:rsidRPr="00821165">
        <w:rPr>
          <w:rFonts w:ascii="Traditional Arabic" w:hAnsi="Traditional Arabic" w:cs="Traditional Arabic"/>
          <w:sz w:val="28"/>
          <w:szCs w:val="28"/>
          <w:rtl/>
        </w:rPr>
        <w:t>مها لهم.</w:t>
      </w:r>
    </w:p>
    <w:p w:rsidR="00821165" w:rsidRPr="00821165" w:rsidRDefault="00821165" w:rsidP="005305F0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lang w:bidi="ar-DZ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تنويع البيئة المادي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ة داخل غرفة الص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ّفّ.</w:t>
      </w:r>
      <w:r w:rsidRPr="00821165">
        <w:rPr>
          <w:rFonts w:ascii="Traditional Arabic" w:eastAsia="Times New Roman" w:hAnsi="Traditional Arabic" w:cs="Traditional Arabic"/>
          <w:sz w:val="28"/>
          <w:szCs w:val="28"/>
          <w:lang w:eastAsia="fr-FR"/>
        </w:rPr>
        <w:t> </w:t>
      </w:r>
    </w:p>
    <w:p w:rsidR="00351817" w:rsidRPr="00821165" w:rsidRDefault="00821165" w:rsidP="005305F0">
      <w:pPr>
        <w:numPr>
          <w:ilvl w:val="0"/>
          <w:numId w:val="7"/>
        </w:numPr>
        <w:bidi/>
        <w:spacing w:after="0"/>
        <w:rPr>
          <w:rFonts w:ascii="Traditional Arabic" w:hAnsi="Traditional Arabic" w:cs="Traditional Arabic"/>
          <w:sz w:val="28"/>
          <w:szCs w:val="28"/>
          <w:lang w:bidi="ar-DZ"/>
        </w:rPr>
      </w:pP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الموضوعية في الت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Pr="00821165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عامل مع الت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ّ</w:t>
      </w:r>
      <w:r w:rsidR="005305F0">
        <w:rPr>
          <w:rFonts w:ascii="Traditional Arabic" w:eastAsia="Times New Roman" w:hAnsi="Traditional Arabic" w:cs="Traditional Arabic"/>
          <w:sz w:val="28"/>
          <w:szCs w:val="28"/>
          <w:rtl/>
          <w:lang w:eastAsia="fr-FR"/>
        </w:rPr>
        <w:t>لامي</w:t>
      </w:r>
      <w:r w:rsidR="005305F0">
        <w:rPr>
          <w:rFonts w:ascii="Traditional Arabic" w:eastAsia="Times New Roman" w:hAnsi="Traditional Arabic" w:cs="Traditional Arabic" w:hint="cs"/>
          <w:sz w:val="28"/>
          <w:szCs w:val="28"/>
          <w:rtl/>
          <w:lang w:eastAsia="fr-FR"/>
        </w:rPr>
        <w:t>ذ.</w:t>
      </w:r>
      <w:r w:rsidRPr="00821165">
        <w:rPr>
          <w:rFonts w:ascii="Traditional Arabic" w:eastAsia="Times New Roman" w:hAnsi="Traditional Arabic" w:cs="Traditional Arabic"/>
          <w:sz w:val="28"/>
          <w:szCs w:val="28"/>
          <w:lang w:eastAsia="fr-FR"/>
        </w:rPr>
        <w:t> 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B777A6" w:rsidRPr="00095C72" w:rsidTr="00915ED8">
        <w:tc>
          <w:tcPr>
            <w:tcW w:w="5739" w:type="dxa"/>
          </w:tcPr>
          <w:p w:rsidR="00B777A6" w:rsidRPr="00821165" w:rsidRDefault="00821165" w:rsidP="00821165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ممارسات يقوم بها المعل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ّ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 تسهم في تدن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ّ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ي دافعية الت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ّ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عل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ّ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  <w:t xml:space="preserve"> </w:t>
            </w:r>
          </w:p>
        </w:tc>
        <w:tc>
          <w:tcPr>
            <w:tcW w:w="5739" w:type="dxa"/>
          </w:tcPr>
          <w:p w:rsidR="00B777A6" w:rsidRPr="00821165" w:rsidRDefault="00821165" w:rsidP="00821165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</w:pP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ممارسات ينبغي للمعلم أن يقوم بها لإثارة دافعية الت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ّ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عل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ّ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</w:t>
            </w:r>
            <w:r w:rsidRPr="00821165">
              <w:rPr>
                <w:rFonts w:ascii="Traditional Arabic" w:hAnsi="Traditional Arabic" w:cs="Traditional Arabic"/>
                <w:b/>
                <w:bCs/>
                <w:sz w:val="32"/>
                <w:szCs w:val="32"/>
                <w:lang w:bidi="ar-DZ"/>
              </w:rPr>
              <w:t xml:space="preserve"> </w:t>
            </w: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  <w:tr w:rsidR="00B777A6" w:rsidRPr="00095C72" w:rsidTr="00915ED8"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  <w:tc>
          <w:tcPr>
            <w:tcW w:w="5739" w:type="dxa"/>
          </w:tcPr>
          <w:p w:rsidR="00B777A6" w:rsidRPr="00095C72" w:rsidRDefault="00B777A6" w:rsidP="00915ED8">
            <w:pPr>
              <w:bidi/>
              <w:spacing w:after="0" w:line="240" w:lineRule="auto"/>
              <w:rPr>
                <w:sz w:val="32"/>
                <w:szCs w:val="32"/>
                <w:rtl/>
                <w:lang w:bidi="ar-DZ"/>
              </w:rPr>
            </w:pPr>
          </w:p>
        </w:tc>
      </w:tr>
    </w:tbl>
    <w:p w:rsidR="00351817" w:rsidRDefault="00351817" w:rsidP="00351817">
      <w:pPr>
        <w:pStyle w:val="Paragraphedeliste"/>
        <w:bidi/>
        <w:rPr>
          <w:rFonts w:ascii="Traditional Arabic" w:hAnsi="Traditional Arabic" w:cs="Traditional Arabic"/>
          <w:b/>
          <w:bCs/>
          <w:sz w:val="28"/>
          <w:szCs w:val="28"/>
          <w:lang w:bidi="ar-DZ"/>
        </w:rPr>
      </w:pPr>
    </w:p>
    <w:sectPr w:rsidR="00351817" w:rsidSect="0005097C">
      <w:head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D91" w:rsidRDefault="009E1D91" w:rsidP="00FB1B47">
      <w:pPr>
        <w:spacing w:after="0" w:line="240" w:lineRule="auto"/>
      </w:pPr>
      <w:r>
        <w:separator/>
      </w:r>
    </w:p>
  </w:endnote>
  <w:endnote w:type="continuationSeparator" w:id="0">
    <w:p w:rsidR="009E1D91" w:rsidRDefault="009E1D91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D91" w:rsidRDefault="009E1D91" w:rsidP="00FB1B47">
      <w:pPr>
        <w:spacing w:after="0" w:line="240" w:lineRule="auto"/>
      </w:pPr>
      <w:r>
        <w:separator/>
      </w:r>
    </w:p>
  </w:footnote>
  <w:footnote w:type="continuationSeparator" w:id="0">
    <w:p w:rsidR="009E1D91" w:rsidRDefault="009E1D91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64"/>
      <w:gridCol w:w="1332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  <w:vAlign w:val="center"/>
            </w:tcPr>
            <w:p w:rsidR="00AD6FA6" w:rsidRDefault="0005097C" w:rsidP="0005097C">
              <w:pPr>
                <w:pStyle w:val="En-tte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ال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>مقياس: علوم التّربية وعلم النّفس</w:t>
              </w:r>
              <w:r w:rsidR="002B7E00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 xml:space="preserve">                    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   م.ع.ب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</w:rPr>
                <w:t>/</w:t>
              </w:r>
              <w:r w:rsidR="008C5DE3">
                <w:rPr>
                  <w:rFonts w:asciiTheme="majorHAnsi" w:eastAsiaTheme="majorEastAsia" w:hAnsiTheme="majorHAnsi" w:cstheme="majorBidi"/>
                  <w:sz w:val="36"/>
                  <w:szCs w:val="36"/>
                  <w:rtl/>
                </w:rPr>
                <w:t xml:space="preserve"> 0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AD6FA6" w:rsidP="0005097C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16D"/>
    <w:multiLevelType w:val="hybridMultilevel"/>
    <w:tmpl w:val="738ADD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53F1E"/>
    <w:multiLevelType w:val="hybridMultilevel"/>
    <w:tmpl w:val="3F0C28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94499"/>
    <w:multiLevelType w:val="hybridMultilevel"/>
    <w:tmpl w:val="D6843F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54715"/>
    <w:multiLevelType w:val="hybridMultilevel"/>
    <w:tmpl w:val="6C64A4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E101AD"/>
    <w:multiLevelType w:val="hybridMultilevel"/>
    <w:tmpl w:val="DE920A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E12BAB"/>
    <w:multiLevelType w:val="hybridMultilevel"/>
    <w:tmpl w:val="1CAE9572"/>
    <w:lvl w:ilvl="0" w:tplc="E5524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175A3"/>
    <w:rsid w:val="0005097C"/>
    <w:rsid w:val="000729C9"/>
    <w:rsid w:val="000846F2"/>
    <w:rsid w:val="0009326A"/>
    <w:rsid w:val="000A05BC"/>
    <w:rsid w:val="000B3067"/>
    <w:rsid w:val="00105540"/>
    <w:rsid w:val="0011190F"/>
    <w:rsid w:val="001159C3"/>
    <w:rsid w:val="001219CC"/>
    <w:rsid w:val="001234DC"/>
    <w:rsid w:val="00176B39"/>
    <w:rsid w:val="00180205"/>
    <w:rsid w:val="00181A0F"/>
    <w:rsid w:val="001847B4"/>
    <w:rsid w:val="001A0626"/>
    <w:rsid w:val="001A064C"/>
    <w:rsid w:val="001A2328"/>
    <w:rsid w:val="001A7FCF"/>
    <w:rsid w:val="001B24A4"/>
    <w:rsid w:val="001C185F"/>
    <w:rsid w:val="001D151D"/>
    <w:rsid w:val="001D1C8D"/>
    <w:rsid w:val="001E6461"/>
    <w:rsid w:val="001F7FB0"/>
    <w:rsid w:val="00217086"/>
    <w:rsid w:val="0024108E"/>
    <w:rsid w:val="0026426C"/>
    <w:rsid w:val="0027284A"/>
    <w:rsid w:val="00273F0D"/>
    <w:rsid w:val="002A0BDE"/>
    <w:rsid w:val="002A1B6A"/>
    <w:rsid w:val="002B7E00"/>
    <w:rsid w:val="002C4833"/>
    <w:rsid w:val="002D0A51"/>
    <w:rsid w:val="002D754E"/>
    <w:rsid w:val="002E0CCE"/>
    <w:rsid w:val="002E61E3"/>
    <w:rsid w:val="003020A4"/>
    <w:rsid w:val="00303957"/>
    <w:rsid w:val="00321B7D"/>
    <w:rsid w:val="00326704"/>
    <w:rsid w:val="00330EB6"/>
    <w:rsid w:val="00351817"/>
    <w:rsid w:val="00373AF6"/>
    <w:rsid w:val="0038153C"/>
    <w:rsid w:val="003877E5"/>
    <w:rsid w:val="003A1FA5"/>
    <w:rsid w:val="003A5529"/>
    <w:rsid w:val="003A7E5D"/>
    <w:rsid w:val="003E5D38"/>
    <w:rsid w:val="003E61E9"/>
    <w:rsid w:val="003F1F64"/>
    <w:rsid w:val="004438EF"/>
    <w:rsid w:val="004465B2"/>
    <w:rsid w:val="004850C1"/>
    <w:rsid w:val="00486B35"/>
    <w:rsid w:val="00493AF4"/>
    <w:rsid w:val="00494E9D"/>
    <w:rsid w:val="004C5629"/>
    <w:rsid w:val="004D101A"/>
    <w:rsid w:val="004D10FE"/>
    <w:rsid w:val="004D36E9"/>
    <w:rsid w:val="004D6F34"/>
    <w:rsid w:val="004F711A"/>
    <w:rsid w:val="005002B2"/>
    <w:rsid w:val="00510CF0"/>
    <w:rsid w:val="00517118"/>
    <w:rsid w:val="005250CF"/>
    <w:rsid w:val="005305F0"/>
    <w:rsid w:val="00551CA2"/>
    <w:rsid w:val="00553100"/>
    <w:rsid w:val="0055401D"/>
    <w:rsid w:val="00563689"/>
    <w:rsid w:val="00587289"/>
    <w:rsid w:val="00593451"/>
    <w:rsid w:val="00596944"/>
    <w:rsid w:val="00596D33"/>
    <w:rsid w:val="005A6245"/>
    <w:rsid w:val="005B314E"/>
    <w:rsid w:val="005E4197"/>
    <w:rsid w:val="005F4D0B"/>
    <w:rsid w:val="006130C3"/>
    <w:rsid w:val="00643B25"/>
    <w:rsid w:val="00650D10"/>
    <w:rsid w:val="006668F2"/>
    <w:rsid w:val="006671D3"/>
    <w:rsid w:val="006869A0"/>
    <w:rsid w:val="006A038B"/>
    <w:rsid w:val="006A5BDA"/>
    <w:rsid w:val="006A774E"/>
    <w:rsid w:val="006B790F"/>
    <w:rsid w:val="006C45E0"/>
    <w:rsid w:val="006E0650"/>
    <w:rsid w:val="00717F4E"/>
    <w:rsid w:val="00723170"/>
    <w:rsid w:val="00736B02"/>
    <w:rsid w:val="007478F2"/>
    <w:rsid w:val="00752800"/>
    <w:rsid w:val="00763FF5"/>
    <w:rsid w:val="00764720"/>
    <w:rsid w:val="00777203"/>
    <w:rsid w:val="00782D67"/>
    <w:rsid w:val="00785FA1"/>
    <w:rsid w:val="007953C2"/>
    <w:rsid w:val="007A24B4"/>
    <w:rsid w:val="007A74A2"/>
    <w:rsid w:val="007B070E"/>
    <w:rsid w:val="007B79DE"/>
    <w:rsid w:val="007D6014"/>
    <w:rsid w:val="007F46DA"/>
    <w:rsid w:val="008008F7"/>
    <w:rsid w:val="00821165"/>
    <w:rsid w:val="00840DBC"/>
    <w:rsid w:val="0084361B"/>
    <w:rsid w:val="00863A0B"/>
    <w:rsid w:val="0087127A"/>
    <w:rsid w:val="0089181F"/>
    <w:rsid w:val="00896A2F"/>
    <w:rsid w:val="008A13B2"/>
    <w:rsid w:val="008A4D3E"/>
    <w:rsid w:val="008C3D77"/>
    <w:rsid w:val="008C4914"/>
    <w:rsid w:val="008C5DE3"/>
    <w:rsid w:val="008D3030"/>
    <w:rsid w:val="008F58FF"/>
    <w:rsid w:val="0090602D"/>
    <w:rsid w:val="0090757A"/>
    <w:rsid w:val="009132A0"/>
    <w:rsid w:val="00921159"/>
    <w:rsid w:val="00924B3B"/>
    <w:rsid w:val="00956B8C"/>
    <w:rsid w:val="00962A10"/>
    <w:rsid w:val="0097597C"/>
    <w:rsid w:val="00980208"/>
    <w:rsid w:val="009A37AC"/>
    <w:rsid w:val="009A50C2"/>
    <w:rsid w:val="009B535E"/>
    <w:rsid w:val="009B5413"/>
    <w:rsid w:val="009B6D7E"/>
    <w:rsid w:val="009C3B87"/>
    <w:rsid w:val="009E0C76"/>
    <w:rsid w:val="009E1D91"/>
    <w:rsid w:val="009F2482"/>
    <w:rsid w:val="00A062BD"/>
    <w:rsid w:val="00A079C3"/>
    <w:rsid w:val="00A17DD9"/>
    <w:rsid w:val="00A25C9E"/>
    <w:rsid w:val="00A43775"/>
    <w:rsid w:val="00A57FD3"/>
    <w:rsid w:val="00A627DA"/>
    <w:rsid w:val="00A70F33"/>
    <w:rsid w:val="00A74E35"/>
    <w:rsid w:val="00A75F0A"/>
    <w:rsid w:val="00A77994"/>
    <w:rsid w:val="00A9336E"/>
    <w:rsid w:val="00AA6151"/>
    <w:rsid w:val="00AB2425"/>
    <w:rsid w:val="00AC2577"/>
    <w:rsid w:val="00AD6FA6"/>
    <w:rsid w:val="00B17BE7"/>
    <w:rsid w:val="00B318A2"/>
    <w:rsid w:val="00B522F5"/>
    <w:rsid w:val="00B61D8B"/>
    <w:rsid w:val="00B63A1B"/>
    <w:rsid w:val="00B71C8A"/>
    <w:rsid w:val="00B777A6"/>
    <w:rsid w:val="00B80681"/>
    <w:rsid w:val="00B82B25"/>
    <w:rsid w:val="00B91F91"/>
    <w:rsid w:val="00B94249"/>
    <w:rsid w:val="00BA1653"/>
    <w:rsid w:val="00BA2987"/>
    <w:rsid w:val="00BA590F"/>
    <w:rsid w:val="00BC53E0"/>
    <w:rsid w:val="00BC6179"/>
    <w:rsid w:val="00BE3030"/>
    <w:rsid w:val="00BF5E93"/>
    <w:rsid w:val="00C12718"/>
    <w:rsid w:val="00C43C37"/>
    <w:rsid w:val="00C57B5E"/>
    <w:rsid w:val="00C77468"/>
    <w:rsid w:val="00CA1C2A"/>
    <w:rsid w:val="00CB2A6C"/>
    <w:rsid w:val="00CB741D"/>
    <w:rsid w:val="00CE6959"/>
    <w:rsid w:val="00D04882"/>
    <w:rsid w:val="00D234CB"/>
    <w:rsid w:val="00D33AD5"/>
    <w:rsid w:val="00D3647D"/>
    <w:rsid w:val="00D44022"/>
    <w:rsid w:val="00D45AC0"/>
    <w:rsid w:val="00D50FB2"/>
    <w:rsid w:val="00D54832"/>
    <w:rsid w:val="00D726DA"/>
    <w:rsid w:val="00D7512E"/>
    <w:rsid w:val="00D755A4"/>
    <w:rsid w:val="00DA2440"/>
    <w:rsid w:val="00DB4554"/>
    <w:rsid w:val="00DC7354"/>
    <w:rsid w:val="00DE539A"/>
    <w:rsid w:val="00DF0170"/>
    <w:rsid w:val="00DF1122"/>
    <w:rsid w:val="00E01825"/>
    <w:rsid w:val="00E0687E"/>
    <w:rsid w:val="00E133CF"/>
    <w:rsid w:val="00E44A62"/>
    <w:rsid w:val="00E460CB"/>
    <w:rsid w:val="00E4793E"/>
    <w:rsid w:val="00E622A4"/>
    <w:rsid w:val="00E91731"/>
    <w:rsid w:val="00E94B62"/>
    <w:rsid w:val="00E96386"/>
    <w:rsid w:val="00EA18AD"/>
    <w:rsid w:val="00EA2A07"/>
    <w:rsid w:val="00EA32D1"/>
    <w:rsid w:val="00EB2B60"/>
    <w:rsid w:val="00EC0C83"/>
    <w:rsid w:val="00ED4488"/>
    <w:rsid w:val="00EF0F9E"/>
    <w:rsid w:val="00EF1E39"/>
    <w:rsid w:val="00EF7758"/>
    <w:rsid w:val="00F018FE"/>
    <w:rsid w:val="00F02084"/>
    <w:rsid w:val="00F02152"/>
    <w:rsid w:val="00F04C61"/>
    <w:rsid w:val="00F103BD"/>
    <w:rsid w:val="00F118ED"/>
    <w:rsid w:val="00F123A8"/>
    <w:rsid w:val="00F26667"/>
    <w:rsid w:val="00F308A3"/>
    <w:rsid w:val="00F3272C"/>
    <w:rsid w:val="00F769F1"/>
    <w:rsid w:val="00F805C6"/>
    <w:rsid w:val="00F903E3"/>
    <w:rsid w:val="00F949A0"/>
    <w:rsid w:val="00FA1FBB"/>
    <w:rsid w:val="00FB1B47"/>
    <w:rsid w:val="00FB5DE2"/>
    <w:rsid w:val="00FC6EF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semiHidden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642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&#1575;&#1608;&#1585;&#1575;&#1602;%20&#1593;&#1605;&#1604;%20&#1593;&#1604;&#1605;%20&#1575;&#1604;&#1606;&#1601;&#1587;/&#1602;&#1575;&#1574;&#1605;&#1577;%20&#1575;&#1604;&#1587;&#1604;&#1608;&#1603;&#1575;&#1578;%20&#1581;&#1608;&#1604;%20&#1583;&#1575;&#1601;&#1593;&#1610;&#1577;%20&#1575;&#1604;&#1578;&#1593;&#1604;&#1605;%20&#1604;&#1583;&#1609;%20&#1575;&#1604;&#1605;&#1578;&#1593;&#1604;&#1605;.doc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&#1575;&#1608;&#1585;&#1575;&#1602;%20&#1593;&#1605;&#1604;%20&#1593;&#1604;&#1605;%20&#1575;&#1604;&#1606;&#1601;&#1587;/&#1602;&#1575;&#1574;&#1605;&#1577;%20&#1575;&#1604;&#1587;&#1604;&#1608;&#1603;&#1575;&#1578;%20&#1581;&#1608;&#1604;%20&#1583;&#1575;&#1601;&#1593;&#1610;&#1577;%20&#1575;&#1604;&#1578;&#1593;&#1604;&#1605;%20&#1604;&#1583;&#1609;%20&#1575;&#1604;&#1605;&#1578;&#1593;&#1604;&#1605;.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354B"/>
    <w:rsid w:val="000E6A5E"/>
    <w:rsid w:val="001E0979"/>
    <w:rsid w:val="00204E12"/>
    <w:rsid w:val="002526DE"/>
    <w:rsid w:val="00333328"/>
    <w:rsid w:val="00372A3C"/>
    <w:rsid w:val="003A4F90"/>
    <w:rsid w:val="003B44B9"/>
    <w:rsid w:val="004138DE"/>
    <w:rsid w:val="00433DA8"/>
    <w:rsid w:val="00475DC1"/>
    <w:rsid w:val="004D7DFF"/>
    <w:rsid w:val="0051104E"/>
    <w:rsid w:val="005903B8"/>
    <w:rsid w:val="005C6954"/>
    <w:rsid w:val="006C5BF1"/>
    <w:rsid w:val="00780A98"/>
    <w:rsid w:val="007A1DD8"/>
    <w:rsid w:val="007C0DA9"/>
    <w:rsid w:val="007E3229"/>
    <w:rsid w:val="00822091"/>
    <w:rsid w:val="008A06CE"/>
    <w:rsid w:val="00917438"/>
    <w:rsid w:val="00A2118B"/>
    <w:rsid w:val="00A63008"/>
    <w:rsid w:val="00AD61F2"/>
    <w:rsid w:val="00C2354B"/>
    <w:rsid w:val="00DD4606"/>
    <w:rsid w:val="00E769B3"/>
    <w:rsid w:val="00EC1BA8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F1EDFC-3FBC-4976-8421-60B44B418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                    م.ع.ب/ 01</vt:lpstr>
    </vt:vector>
  </TitlesOfParts>
  <Company>rdkc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                    م.ع.ب/ 01</dc:title>
  <dc:creator>PC</dc:creator>
  <cp:lastModifiedBy>km info</cp:lastModifiedBy>
  <cp:revision>9</cp:revision>
  <cp:lastPrinted>2018-06-26T11:54:00Z</cp:lastPrinted>
  <dcterms:created xsi:type="dcterms:W3CDTF">2018-06-25T12:52:00Z</dcterms:created>
  <dcterms:modified xsi:type="dcterms:W3CDTF">2018-06-26T11:54:00Z</dcterms:modified>
</cp:coreProperties>
</file>